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0" w:type="auto"/>
        <w:tblInd w:w="28" w:type="dxa"/>
        <w:tblCellMar>
          <w:left w:w="0" w:type="dxa"/>
          <w:right w:w="0" w:type="dxa"/>
        </w:tblCellMar>
        <w:tblLook w:val="0000"/>
      </w:tblPr>
      <w:tblGrid>
        <w:gridCol w:w="2520"/>
        <w:gridCol w:w="1796"/>
        <w:gridCol w:w="111"/>
        <w:gridCol w:w="2781"/>
        <w:gridCol w:w="2053"/>
        <w:gridCol w:w="127"/>
      </w:tblGrid>
      <w:tr w:rsidR="00E51D98" w:rsidRPr="0036512E">
        <w:trPr>
          <w:trHeight w:val="1003"/>
        </w:trPr>
        <w:tc>
          <w:tcPr>
            <w:tcW w:w="4471" w:type="dxa"/>
            <w:gridSpan w:val="3"/>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b/>
                <w:bCs/>
                <w:sz w:val="20"/>
                <w:szCs w:val="20"/>
              </w:rPr>
              <w:t>Press Release</w:t>
            </w:r>
          </w:p>
        </w:tc>
        <w:tc>
          <w:tcPr>
            <w:tcW w:w="4956" w:type="dxa"/>
            <w:gridSpan w:val="3"/>
            <w:tcMar>
              <w:top w:w="28" w:type="dxa"/>
              <w:left w:w="28" w:type="dxa"/>
              <w:bottom w:w="28" w:type="dxa"/>
              <w:right w:w="28" w:type="dxa"/>
            </w:tcMar>
            <w:vAlign w:val="center"/>
          </w:tcPr>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r w:rsidR="00E51D98" w:rsidRPr="0036512E">
              <w:rPr>
                <w:rFonts w:asciiTheme="minorEastAsia" w:hAnsiTheme="minorEastAsia"/>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MB0000050c4ada" style="width:210pt;height:48pt">
                  <v:imagedata r:id="rId6" o:title=""/>
                </v:shape>
              </w:pict>
            </w:r>
          </w:p>
        </w:tc>
      </w:tr>
      <w:tr w:rsidR="00E51D98" w:rsidRPr="0036512E">
        <w:trPr>
          <w:trHeight w:val="449"/>
        </w:trPr>
        <w:tc>
          <w:tcPr>
            <w:tcW w:w="2543" w:type="dxa"/>
            <w:shd w:val="clear" w:color="auto" w:fill="FFFFFF"/>
            <w:tcMar>
              <w:top w:w="28" w:type="dxa"/>
              <w:left w:w="28" w:type="dxa"/>
              <w:bottom w:w="28" w:type="dxa"/>
              <w:right w:w="28" w:type="dxa"/>
            </w:tcMar>
            <w:vAlign w:val="center"/>
          </w:tcPr>
          <w:p w:rsidR="0036512E" w:rsidRDefault="00440916" w:rsidP="0036512E">
            <w:pPr>
              <w:shd w:val="clear" w:color="auto" w:fill="FFFFFF"/>
              <w:spacing w:line="200" w:lineRule="atLeast"/>
              <w:rPr>
                <w:rFonts w:asciiTheme="minorEastAsia" w:hAnsiTheme="minorEastAsia" w:hint="eastAsia"/>
                <w:sz w:val="20"/>
                <w:szCs w:val="20"/>
              </w:rPr>
            </w:pPr>
            <w:r w:rsidRPr="0036512E">
              <w:rPr>
                <w:rFonts w:asciiTheme="minorEastAsia" w:hAnsiTheme="minorEastAsia"/>
                <w:sz w:val="20"/>
                <w:szCs w:val="20"/>
              </w:rPr>
              <w:t>Publication Date</w:t>
            </w:r>
            <w:r w:rsidR="0036512E">
              <w:rPr>
                <w:rFonts w:asciiTheme="minorEastAsia" w:hAnsiTheme="minorEastAsia" w:hint="eastAsia"/>
                <w:sz w:val="20"/>
                <w:szCs w:val="20"/>
              </w:rPr>
              <w:t xml:space="preserve"> </w:t>
            </w:r>
          </w:p>
          <w:p w:rsidR="00E51D98" w:rsidRPr="0036512E" w:rsidRDefault="00440916" w:rsidP="0036512E">
            <w:pPr>
              <w:shd w:val="clear" w:color="auto" w:fill="FFFFFF"/>
              <w:spacing w:line="200" w:lineRule="atLeast"/>
              <w:rPr>
                <w:rFonts w:asciiTheme="minorEastAsia" w:hAnsiTheme="minorEastAsia"/>
                <w:sz w:val="20"/>
                <w:szCs w:val="20"/>
              </w:rPr>
            </w:pPr>
            <w:r w:rsidRPr="0036512E">
              <w:rPr>
                <w:rFonts w:asciiTheme="minorEastAsia" w:hAnsiTheme="minorEastAsia"/>
                <w:sz w:val="20"/>
                <w:szCs w:val="20"/>
              </w:rPr>
              <w:t xml:space="preserve">2015. 6. 30. </w:t>
            </w:r>
          </w:p>
        </w:tc>
        <w:tc>
          <w:tcPr>
            <w:tcW w:w="1815" w:type="dxa"/>
            <w:tcMar>
              <w:top w:w="28" w:type="dxa"/>
              <w:left w:w="28" w:type="dxa"/>
              <w:bottom w:w="28" w:type="dxa"/>
              <w:right w:w="28" w:type="dxa"/>
            </w:tcMar>
            <w:vAlign w:val="center"/>
          </w:tcPr>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Total of 2 Pages</w:t>
            </w:r>
          </w:p>
        </w:tc>
        <w:tc>
          <w:tcPr>
            <w:tcW w:w="2894" w:type="dxa"/>
            <w:gridSpan w:val="2"/>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b/>
                <w:bCs/>
                <w:sz w:val="20"/>
                <w:szCs w:val="20"/>
              </w:rPr>
              <w:t>www.nec.go.kr</w:t>
            </w:r>
          </w:p>
        </w:tc>
        <w:tc>
          <w:tcPr>
            <w:tcW w:w="2175" w:type="dxa"/>
            <w:gridSpan w:val="2"/>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sz w:val="20"/>
                <w:szCs w:val="20"/>
              </w:rPr>
              <w:t xml:space="preserve">TEL 02) 504-5354 </w:t>
            </w:r>
          </w:p>
        </w:tc>
      </w:tr>
      <w:tr w:rsidR="00E51D98" w:rsidRPr="0036512E">
        <w:trPr>
          <w:trHeight w:val="176"/>
        </w:trPr>
        <w:tc>
          <w:tcPr>
            <w:tcW w:w="9315" w:type="dxa"/>
            <w:gridSpan w:val="5"/>
            <w:tcBorders>
              <w:bottom w:val="double" w:sz="6" w:space="0" w:color="000000"/>
            </w:tcBorders>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p>
        </w:tc>
        <w:tc>
          <w:tcPr>
            <w:tcW w:w="113" w:type="dxa"/>
            <w:tcBorders>
              <w:bottom w:val="double" w:sz="6" w:space="0" w:color="000000"/>
            </w:tcBorders>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p>
        </w:tc>
      </w:tr>
      <w:tr w:rsidR="00E51D98" w:rsidRPr="0036512E">
        <w:trPr>
          <w:trHeight w:val="1253"/>
        </w:trPr>
        <w:tc>
          <w:tcPr>
            <w:tcW w:w="9427" w:type="dxa"/>
            <w:gridSpan w:val="6"/>
            <w:tcBorders>
              <w:top w:val="double" w:sz="6" w:space="0" w:color="000000"/>
              <w:bottom w:val="double" w:sz="6" w:space="0" w:color="000000"/>
            </w:tcBorders>
            <w:shd w:val="clear" w:color="auto" w:fill="FFFFFF"/>
            <w:tcMar>
              <w:top w:w="28" w:type="dxa"/>
              <w:left w:w="28" w:type="dxa"/>
              <w:bottom w:w="28" w:type="dxa"/>
              <w:right w:w="28" w:type="dxa"/>
            </w:tcMar>
            <w:vAlign w:val="center"/>
          </w:tcPr>
          <w:p w:rsidR="00E51D98" w:rsidRPr="0036512E" w:rsidRDefault="00440916">
            <w:pPr>
              <w:shd w:val="clear" w:color="auto" w:fill="FFFFFF"/>
              <w:spacing w:line="200" w:lineRule="atLeast"/>
              <w:jc w:val="both"/>
              <w:rPr>
                <w:rFonts w:asciiTheme="minorEastAsia" w:hAnsiTheme="minorEastAsia"/>
                <w:sz w:val="20"/>
                <w:szCs w:val="20"/>
              </w:rPr>
            </w:pPr>
            <w:r w:rsidRPr="0036512E">
              <w:rPr>
                <w:rFonts w:asciiTheme="minorEastAsia" w:hAnsiTheme="minorEastAsia" w:cs="맑은 고딕"/>
                <w:sz w:val="20"/>
                <w:szCs w:val="20"/>
              </w:rPr>
              <w:t xml:space="preserve">4,614 overseas Korean nationals participate in mock election in preparation for the 20th Overseas National Assembly Election </w:t>
            </w:r>
          </w:p>
        </w:tc>
      </w:tr>
      <w:tr w:rsidR="00E51D98" w:rsidRPr="0036512E">
        <w:tc>
          <w:tcPr>
            <w:tcW w:w="0" w:type="auto"/>
            <w:tcMar>
              <w:top w:w="0" w:type="dxa"/>
              <w:left w:w="0" w:type="dxa"/>
              <w:bottom w:w="0" w:type="dxa"/>
              <w:right w:w="0" w:type="dxa"/>
            </w:tcMar>
            <w:vAlign w:val="center"/>
          </w:tcPr>
          <w:p w:rsidR="00E51D98" w:rsidRPr="0036512E" w:rsidRDefault="00E51D98">
            <w:pPr>
              <w:rPr>
                <w:rFonts w:asciiTheme="minorEastAsia" w:hAnsiTheme="minorEastAsia"/>
                <w:sz w:val="20"/>
                <w:szCs w:val="20"/>
              </w:rPr>
            </w:pPr>
          </w:p>
        </w:tc>
        <w:tc>
          <w:tcPr>
            <w:tcW w:w="0" w:type="auto"/>
            <w:vAlign w:val="center"/>
          </w:tcPr>
          <w:p w:rsidR="00E51D98" w:rsidRPr="0036512E" w:rsidRDefault="00E51D98">
            <w:pPr>
              <w:rPr>
                <w:rFonts w:asciiTheme="minorEastAsia" w:hAnsiTheme="minorEastAsia"/>
                <w:sz w:val="20"/>
                <w:szCs w:val="20"/>
              </w:rPr>
            </w:pPr>
          </w:p>
        </w:tc>
        <w:tc>
          <w:tcPr>
            <w:tcW w:w="0" w:type="auto"/>
            <w:vAlign w:val="center"/>
          </w:tcPr>
          <w:p w:rsidR="00E51D98" w:rsidRPr="0036512E" w:rsidRDefault="00E51D98">
            <w:pPr>
              <w:rPr>
                <w:rFonts w:asciiTheme="minorEastAsia" w:hAnsiTheme="minorEastAsia"/>
                <w:sz w:val="20"/>
                <w:szCs w:val="20"/>
              </w:rPr>
            </w:pPr>
          </w:p>
        </w:tc>
        <w:tc>
          <w:tcPr>
            <w:tcW w:w="0" w:type="auto"/>
            <w:vAlign w:val="center"/>
          </w:tcPr>
          <w:p w:rsidR="00E51D98" w:rsidRPr="0036512E" w:rsidRDefault="00E51D98">
            <w:pPr>
              <w:rPr>
                <w:rFonts w:asciiTheme="minorEastAsia" w:hAnsiTheme="minorEastAsia"/>
                <w:sz w:val="20"/>
                <w:szCs w:val="20"/>
              </w:rPr>
            </w:pPr>
          </w:p>
        </w:tc>
        <w:tc>
          <w:tcPr>
            <w:tcW w:w="0" w:type="auto"/>
            <w:vAlign w:val="center"/>
          </w:tcPr>
          <w:p w:rsidR="00E51D98" w:rsidRPr="0036512E" w:rsidRDefault="00E51D98">
            <w:pPr>
              <w:rPr>
                <w:rFonts w:asciiTheme="minorEastAsia" w:hAnsiTheme="minorEastAsia"/>
                <w:sz w:val="20"/>
                <w:szCs w:val="20"/>
              </w:rPr>
            </w:pPr>
          </w:p>
        </w:tc>
        <w:tc>
          <w:tcPr>
            <w:tcW w:w="0" w:type="auto"/>
            <w:vAlign w:val="center"/>
          </w:tcPr>
          <w:p w:rsidR="00E51D98" w:rsidRPr="0036512E" w:rsidRDefault="00E51D98">
            <w:pPr>
              <w:rPr>
                <w:rFonts w:asciiTheme="minorEastAsia" w:hAnsiTheme="minorEastAsia"/>
                <w:sz w:val="20"/>
                <w:szCs w:val="20"/>
              </w:rPr>
            </w:pPr>
          </w:p>
        </w:tc>
      </w:tr>
    </w:tbl>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The National Election Commission announced that the overseas mock election in preparation for flawless management of the 20th National Assembly Election had successfully ended with participation of 4,614 Korean nationals from 167 diplomatic offices worldwi</w:t>
      </w:r>
      <w:r w:rsidRPr="0036512E">
        <w:rPr>
          <w:rFonts w:asciiTheme="minorEastAsia" w:hAnsiTheme="minorEastAsia" w:cs="맑은 고딕"/>
          <w:sz w:val="20"/>
          <w:szCs w:val="20"/>
        </w:rPr>
        <w:t xml:space="preserve">de.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xml:space="preserve">The National Election Commission expressed their thanks to Korean nationals who gave meaning to the event by participating in even the mock election.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sz w:val="20"/>
          <w:szCs w:val="20"/>
        </w:rPr>
        <w:t>With the completion of voting, the managers of overseas voting (heads of diplomatic office) use diplomatic bags to send the overseas votes to National Election Commission in Korea. And the National Election Commission sends the votes to 252 borough/city/di</w:t>
      </w:r>
      <w:r w:rsidRPr="0036512E">
        <w:rPr>
          <w:rFonts w:asciiTheme="minorEastAsia" w:hAnsiTheme="minorEastAsia"/>
          <w:sz w:val="20"/>
          <w:szCs w:val="20"/>
        </w:rPr>
        <w:t xml:space="preserve">strict election commissions nationwide via registered mail.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sz w:val="20"/>
          <w:szCs w:val="20"/>
        </w:rPr>
        <w:t xml:space="preserve">Ballot count of mock overseas election is to be performed on July 8 at each borough/city/district election commissions.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sz w:val="20"/>
          <w:szCs w:val="20"/>
        </w:rPr>
        <w:t>The National Election Commission announced that it will reinforce any impe</w:t>
      </w:r>
      <w:r w:rsidRPr="0036512E">
        <w:rPr>
          <w:rFonts w:asciiTheme="minorEastAsia" w:hAnsiTheme="minorEastAsia"/>
          <w:sz w:val="20"/>
          <w:szCs w:val="20"/>
        </w:rPr>
        <w:t xml:space="preserve">rfections prior to </w:t>
      </w:r>
      <w:proofErr w:type="gramStart"/>
      <w:r w:rsidRPr="0036512E">
        <w:rPr>
          <w:rFonts w:asciiTheme="minorEastAsia" w:hAnsiTheme="minorEastAsia"/>
          <w:sz w:val="20"/>
          <w:szCs w:val="20"/>
        </w:rPr>
        <w:t>October,</w:t>
      </w:r>
      <w:proofErr w:type="gramEnd"/>
      <w:r w:rsidRPr="0036512E">
        <w:rPr>
          <w:rFonts w:asciiTheme="minorEastAsia" w:hAnsiTheme="minorEastAsia"/>
          <w:sz w:val="20"/>
          <w:szCs w:val="20"/>
        </w:rPr>
        <w:t xml:space="preserve"> the full-fledged start of the 20th Overseas National Assembly Election, by analyzing/reviewing the overall process of mock election immediately after the ballot count is completed.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xml:space="preserve">Appendix 1 Photo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[Appendix]</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Photo</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p>
    <w:p w:rsidR="0036512E" w:rsidRDefault="00440916" w:rsidP="0036512E">
      <w:pPr>
        <w:pStyle w:val="a5"/>
        <w:snapToGrid/>
      </w:pPr>
      <w:r w:rsidRPr="0036512E">
        <w:rPr>
          <w:rFonts w:asciiTheme="minorEastAsia" w:eastAsiaTheme="minorEastAsia" w:hAnsiTheme="minorEastAsia" w:cs="맑은 고딕"/>
          <w:bdr w:val="nil"/>
        </w:rPr>
        <w:lastRenderedPageBreak/>
        <w:t> </w:t>
      </w:r>
      <w:r w:rsidR="0036512E">
        <w:rPr>
          <w:noProof/>
        </w:rPr>
        <w:drawing>
          <wp:inline distT="0" distB="0" distL="0" distR="0">
            <wp:extent cx="5105400" cy="3371850"/>
            <wp:effectExtent l="19050" t="0" r="0" b="0"/>
            <wp:docPr id="4" name="_x183482816" descr="EMB00000fc050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183482816" descr="EMB00000fc0509f"/>
                    <pic:cNvPicPr>
                      <a:picLocks noChangeAspect="1" noChangeArrowheads="1"/>
                    </pic:cNvPicPr>
                  </pic:nvPicPr>
                  <pic:blipFill>
                    <a:blip r:embed="rId7" cstate="print"/>
                    <a:srcRect/>
                    <a:stretch>
                      <a:fillRect/>
                    </a:stretch>
                  </pic:blipFill>
                  <pic:spPr bwMode="auto">
                    <a:xfrm>
                      <a:off x="0" y="0"/>
                      <a:ext cx="5105400" cy="3371850"/>
                    </a:xfrm>
                    <a:prstGeom prst="rect">
                      <a:avLst/>
                    </a:prstGeom>
                    <a:noFill/>
                    <a:ln w="9525">
                      <a:noFill/>
                      <a:miter lim="800000"/>
                      <a:headEnd/>
                      <a:tailEnd/>
                    </a:ln>
                  </pic:spPr>
                </pic:pic>
              </a:graphicData>
            </a:graphic>
          </wp:inline>
        </w:drawing>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Lee</w:t>
      </w:r>
      <w:r w:rsidRPr="0036512E">
        <w:rPr>
          <w:rFonts w:asciiTheme="minorEastAsia" w:hAnsiTheme="minorEastAsia" w:cs="맑은 고딕"/>
          <w:sz w:val="20"/>
          <w:szCs w:val="20"/>
        </w:rPr>
        <w:t xml:space="preserve"> </w:t>
      </w:r>
      <w:proofErr w:type="spellStart"/>
      <w:r w:rsidRPr="0036512E">
        <w:rPr>
          <w:rFonts w:asciiTheme="minorEastAsia" w:hAnsiTheme="minorEastAsia" w:cs="맑은 고딕"/>
          <w:sz w:val="20"/>
          <w:szCs w:val="20"/>
        </w:rPr>
        <w:t>Jong-wu</w:t>
      </w:r>
      <w:proofErr w:type="spellEnd"/>
      <w:r w:rsidRPr="0036512E">
        <w:rPr>
          <w:rFonts w:asciiTheme="minorEastAsia" w:hAnsiTheme="minorEastAsia" w:cs="맑은 고딕"/>
          <w:sz w:val="20"/>
          <w:szCs w:val="20"/>
        </w:rPr>
        <w:t xml:space="preserve">, standing member of the National Election Commission, is casting a vote at the Korean Consulate General in Istanbul on June 29 during his visit to Turkey to attend the mock election. </w:t>
      </w:r>
    </w:p>
    <w:p w:rsidR="00E51D98" w:rsidRPr="0036512E" w:rsidRDefault="00440916">
      <w:pPr>
        <w:spacing w:line="200" w:lineRule="atLeast"/>
        <w:jc w:val="both"/>
        <w:rPr>
          <w:rFonts w:asciiTheme="minorEastAsia" w:hAnsiTheme="minorEastAsia"/>
          <w:sz w:val="20"/>
          <w:szCs w:val="20"/>
        </w:rPr>
      </w:pPr>
      <w:r w:rsidRPr="0036512E">
        <w:rPr>
          <w:rFonts w:asciiTheme="minorEastAsia" w:hAnsiTheme="minorEastAsia" w:cs="맑은 고딕"/>
          <w:sz w:val="20"/>
          <w:szCs w:val="20"/>
        </w:rPr>
        <w:t> </w:t>
      </w:r>
    </w:p>
    <w:sectPr w:rsidR="00E51D98" w:rsidRPr="0036512E" w:rsidSect="00E51D98">
      <w:pgSz w:w="12240" w:h="15840"/>
      <w:pgMar w:top="1701" w:right="1440" w:bottom="1440" w:left="1440"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0916" w:rsidRDefault="00440916" w:rsidP="0036512E">
      <w:r>
        <w:separator/>
      </w:r>
    </w:p>
  </w:endnote>
  <w:endnote w:type="continuationSeparator" w:id="0">
    <w:p w:rsidR="00440916" w:rsidRDefault="00440916" w:rsidP="0036512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맑은 고딕">
    <w:panose1 w:val="020B0503020000020004"/>
    <w:charset w:val="81"/>
    <w:family w:val="modern"/>
    <w:pitch w:val="variable"/>
    <w:sig w:usb0="900002AF" w:usb1="09D77CFB" w:usb2="00000012" w:usb3="00000000" w:csb0="00080001" w:csb1="00000000"/>
  </w:font>
  <w:font w:name="굴림">
    <w:altName w:val="Gulim"/>
    <w:panose1 w:val="020B0600000101010101"/>
    <w:charset w:val="81"/>
    <w:family w:val="modern"/>
    <w:pitch w:val="variable"/>
    <w:sig w:usb0="B00002AF" w:usb1="69D77CFB" w:usb2="00000030" w:usb3="00000000" w:csb0="0008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0916" w:rsidRDefault="00440916" w:rsidP="0036512E">
      <w:r>
        <w:separator/>
      </w:r>
    </w:p>
  </w:footnote>
  <w:footnote w:type="continuationSeparator" w:id="0">
    <w:p w:rsidR="00440916" w:rsidRDefault="00440916" w:rsidP="0036512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oNotTrackMoves/>
  <w:defaultTabStop w:val="720"/>
  <w:noPunctuationKerning/>
  <w:characterSpacingControl w:val="doNotCompress"/>
  <w:hdrShapeDefaults>
    <o:shapedefaults v:ext="edit" spidmax="3074"/>
  </w:hdrShapeDefaults>
  <w:footnotePr>
    <w:footnote w:id="-1"/>
    <w:footnote w:id="0"/>
  </w:footnotePr>
  <w:endnotePr>
    <w:endnote w:id="-1"/>
    <w:endnote w:id="0"/>
  </w:endnotePr>
  <w:compat>
    <w:useFELayout/>
  </w:compat>
  <w:rsids>
    <w:rsidRoot w:val="00E51D98"/>
    <w:rsid w:val="0036512E"/>
    <w:rsid w:val="00440916"/>
    <w:rsid w:val="00E51D98"/>
  </w:rsids>
  <m:mathPr>
    <m:mathFont m:val="Cambria Math"/>
    <m:brkBin m:val="before"/>
    <m:brkBinSub m:val="--"/>
    <m:smallFrac m:val="off"/>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05BCE"/>
    <w:rPr>
      <w:sz w:val="24"/>
      <w:szCs w:val="24"/>
      <w:bdr w:val="nil"/>
    </w:rPr>
  </w:style>
  <w:style w:type="paragraph" w:styleId="1">
    <w:name w:val="heading 1"/>
    <w:basedOn w:val="a"/>
    <w:next w:val="a"/>
    <w:qFormat/>
    <w:rsid w:val="00EF7B96"/>
    <w:pPr>
      <w:keepNext/>
      <w:spacing w:before="240" w:after="60"/>
      <w:outlineLvl w:val="0"/>
    </w:pPr>
    <w:rPr>
      <w:rFonts w:eastAsia="Times New Roman"/>
      <w:b/>
      <w:bCs/>
      <w:kern w:val="32"/>
      <w:sz w:val="48"/>
      <w:szCs w:val="48"/>
    </w:rPr>
  </w:style>
  <w:style w:type="paragraph" w:styleId="2">
    <w:name w:val="heading 2"/>
    <w:basedOn w:val="a"/>
    <w:next w:val="a"/>
    <w:qFormat/>
    <w:rsid w:val="00EF7B96"/>
    <w:pPr>
      <w:keepNext/>
      <w:spacing w:before="240" w:after="60"/>
      <w:outlineLvl w:val="1"/>
    </w:pPr>
    <w:rPr>
      <w:rFonts w:eastAsia="Times New Roman"/>
      <w:b/>
      <w:bCs/>
      <w:iCs/>
      <w:sz w:val="36"/>
      <w:szCs w:val="36"/>
    </w:rPr>
  </w:style>
  <w:style w:type="paragraph" w:styleId="3">
    <w:name w:val="heading 3"/>
    <w:basedOn w:val="a"/>
    <w:next w:val="a"/>
    <w:qFormat/>
    <w:rsid w:val="00EF7B96"/>
    <w:pPr>
      <w:keepNext/>
      <w:spacing w:before="240" w:after="60"/>
      <w:outlineLvl w:val="2"/>
    </w:pPr>
    <w:rPr>
      <w:rFonts w:eastAsia="Times New Roman"/>
      <w:b/>
      <w:bCs/>
      <w:sz w:val="28"/>
      <w:szCs w:val="28"/>
    </w:rPr>
  </w:style>
  <w:style w:type="paragraph" w:styleId="4">
    <w:name w:val="heading 4"/>
    <w:basedOn w:val="a"/>
    <w:next w:val="a"/>
    <w:qFormat/>
    <w:rsid w:val="00EF7B96"/>
    <w:pPr>
      <w:keepNext/>
      <w:spacing w:before="240" w:after="60"/>
      <w:outlineLvl w:val="3"/>
    </w:pPr>
    <w:rPr>
      <w:rFonts w:eastAsia="Times New Roman"/>
      <w:b/>
      <w:bCs/>
    </w:rPr>
  </w:style>
  <w:style w:type="paragraph" w:styleId="5">
    <w:name w:val="heading 5"/>
    <w:basedOn w:val="a"/>
    <w:next w:val="a"/>
    <w:qFormat/>
    <w:rsid w:val="00EF7B96"/>
    <w:pPr>
      <w:spacing w:before="240" w:after="60"/>
      <w:outlineLvl w:val="4"/>
    </w:pPr>
    <w:rPr>
      <w:rFonts w:eastAsia="Times New Roman"/>
      <w:b/>
      <w:bCs/>
      <w:iCs/>
      <w:sz w:val="20"/>
      <w:szCs w:val="20"/>
    </w:rPr>
  </w:style>
  <w:style w:type="paragraph" w:styleId="6">
    <w:name w:val="heading 6"/>
    <w:basedOn w:val="a"/>
    <w:next w:val="a"/>
    <w:qFormat/>
    <w:rsid w:val="00EF7B96"/>
    <w:pPr>
      <w:spacing w:before="240" w:after="60"/>
      <w:outlineLvl w:val="5"/>
    </w:pPr>
    <w:rPr>
      <w:rFonts w:eastAsia="Times New Roman"/>
      <w:b/>
      <w:bCs/>
      <w:sz w:val="16"/>
      <w:szCs w:val="1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36512E"/>
    <w:pPr>
      <w:tabs>
        <w:tab w:val="center" w:pos="4513"/>
        <w:tab w:val="right" w:pos="9026"/>
      </w:tabs>
      <w:snapToGrid w:val="0"/>
    </w:pPr>
  </w:style>
  <w:style w:type="character" w:customStyle="1" w:styleId="Char">
    <w:name w:val="머리글 Char"/>
    <w:basedOn w:val="a0"/>
    <w:link w:val="a3"/>
    <w:uiPriority w:val="99"/>
    <w:semiHidden/>
    <w:rsid w:val="0036512E"/>
    <w:rPr>
      <w:sz w:val="24"/>
      <w:szCs w:val="24"/>
      <w:bdr w:val="nil"/>
    </w:rPr>
  </w:style>
  <w:style w:type="paragraph" w:styleId="a4">
    <w:name w:val="footer"/>
    <w:basedOn w:val="a"/>
    <w:link w:val="Char0"/>
    <w:uiPriority w:val="99"/>
    <w:semiHidden/>
    <w:unhideWhenUsed/>
    <w:rsid w:val="0036512E"/>
    <w:pPr>
      <w:tabs>
        <w:tab w:val="center" w:pos="4513"/>
        <w:tab w:val="right" w:pos="9026"/>
      </w:tabs>
      <w:snapToGrid w:val="0"/>
    </w:pPr>
  </w:style>
  <w:style w:type="character" w:customStyle="1" w:styleId="Char0">
    <w:name w:val="바닥글 Char"/>
    <w:basedOn w:val="a0"/>
    <w:link w:val="a4"/>
    <w:uiPriority w:val="99"/>
    <w:semiHidden/>
    <w:rsid w:val="0036512E"/>
    <w:rPr>
      <w:sz w:val="24"/>
      <w:szCs w:val="24"/>
      <w:bdr w:val="nil"/>
    </w:rPr>
  </w:style>
  <w:style w:type="paragraph" w:customStyle="1" w:styleId="a5">
    <w:name w:val="바탕글"/>
    <w:basedOn w:val="a"/>
    <w:rsid w:val="0036512E"/>
    <w:pPr>
      <w:widowControl w:val="0"/>
      <w:wordWrap w:val="0"/>
      <w:autoSpaceDE w:val="0"/>
      <w:autoSpaceDN w:val="0"/>
      <w:snapToGrid w:val="0"/>
      <w:spacing w:line="384" w:lineRule="auto"/>
      <w:jc w:val="both"/>
      <w:textAlignment w:val="baseline"/>
    </w:pPr>
    <w:rPr>
      <w:rFonts w:ascii="굴림" w:eastAsia="굴림" w:hAnsi="굴림" w:cs="굴림"/>
      <w:color w:val="000000"/>
      <w:sz w:val="20"/>
      <w:szCs w:val="20"/>
      <w:bdr w:val="none" w:sz="0" w:space="0" w:color="auto"/>
    </w:rPr>
  </w:style>
  <w:style w:type="paragraph" w:styleId="a6">
    <w:name w:val="Balloon Text"/>
    <w:basedOn w:val="a"/>
    <w:link w:val="Char1"/>
    <w:uiPriority w:val="99"/>
    <w:semiHidden/>
    <w:unhideWhenUsed/>
    <w:rsid w:val="0036512E"/>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36512E"/>
    <w:rPr>
      <w:rFonts w:asciiTheme="majorHAnsi" w:eastAsiaTheme="majorEastAsia" w:hAnsiTheme="majorHAnsi" w:cstheme="majorBidi"/>
      <w:sz w:val="18"/>
      <w:szCs w:val="18"/>
      <w:bdr w:val="nil"/>
    </w:rPr>
  </w:style>
</w:styles>
</file>

<file path=word/webSettings.xml><?xml version="1.0" encoding="utf-8"?>
<w:webSettings xmlns:r="http://schemas.openxmlformats.org/officeDocument/2006/relationships" xmlns:w="http://schemas.openxmlformats.org/wordprocessingml/2006/main">
  <w:divs>
    <w:div w:id="125292847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240</Words>
  <Characters>1373</Characters>
  <Application>Microsoft Office Word</Application>
  <DocSecurity>0</DocSecurity>
  <Lines>11</Lines>
  <Paragraphs>3</Paragraphs>
  <ScaleCrop>false</ScaleCrop>
  <Company/>
  <LinksUpToDate>false</LinksUpToDate>
  <CharactersWithSpaces>1610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CjDoG</dc:creator>
  <cp:lastModifiedBy>CjDoG</cp:lastModifiedBy>
  <cp:revision>2</cp:revision>
  <dcterms:created xsi:type="dcterms:W3CDTF">2015-11-11T10:05:00Z</dcterms:created>
  <dcterms:modified xsi:type="dcterms:W3CDTF">2015-11-11T10:05:00Z</dcterms:modified>
</cp:coreProperties>
</file>